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D09EF1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651A0" w:rsidRPr="003651A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R4-1813215</w:t>
      </w:r>
    </w:p>
    <w:p w14:paraId="178A2302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F89046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03AEC">
        <w:rPr>
          <w:rFonts w:ascii="Arial" w:eastAsia="Calibri" w:hAnsi="Arial" w:cs="Arial"/>
          <w:b/>
          <w:bCs/>
          <w:sz w:val="24"/>
          <w:lang w:val="en-GB"/>
        </w:rPr>
        <w:t xml:space="preserve">NR PUSCH demodulation </w:t>
      </w:r>
      <w:r w:rsidR="003651A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39CE457" w14:textId="56EED81A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651A0" w:rsidRPr="003651A0">
        <w:rPr>
          <w:rFonts w:ascii="Arial" w:eastAsia="MS Mincho" w:hAnsi="Arial" w:cs="Arial"/>
          <w:b/>
          <w:bCs/>
          <w:sz w:val="24"/>
          <w:szCs w:val="20"/>
          <w:lang w:val="en-GB"/>
        </w:rPr>
        <w:t>7.13.2.2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F70DDC4" w14:textId="0B7BB2EE" w:rsidR="005C23A4" w:rsidRPr="005C23A4" w:rsidRDefault="00913FF9" w:rsidP="005C23A4">
      <w:pPr>
        <w:rPr>
          <w:lang w:val="en-GB"/>
        </w:rPr>
      </w:pPr>
      <w:r>
        <w:rPr>
          <w:lang w:val="en-GB"/>
        </w:rPr>
        <w:t xml:space="preserve">In the </w:t>
      </w:r>
      <w:r w:rsidR="004C18E8">
        <w:rPr>
          <w:lang w:val="en-GB"/>
        </w:rPr>
        <w:t>RAN4#88</w:t>
      </w:r>
      <w:r>
        <w:rPr>
          <w:lang w:val="en-GB"/>
        </w:rPr>
        <w:t xml:space="preserve"> meeting</w:t>
      </w:r>
      <w:r w:rsidR="004C18E8">
        <w:rPr>
          <w:lang w:val="en-GB"/>
        </w:rPr>
        <w:t>,</w:t>
      </w:r>
      <w:r>
        <w:rPr>
          <w:lang w:val="en-GB"/>
        </w:rPr>
        <w:t xml:space="preserve"> a way forward was agreed for NR PUSCH demodulation in [1]. In this contribution we discuss </w:t>
      </w:r>
      <w:r w:rsidR="002B0E46">
        <w:rPr>
          <w:lang w:val="en-GB"/>
        </w:rPr>
        <w:t xml:space="preserve">some of the </w:t>
      </w:r>
      <w:r>
        <w:rPr>
          <w:lang w:val="en-GB"/>
        </w:rPr>
        <w:t>test setup parameters that were left FFS in the way forward.</w:t>
      </w:r>
      <w:r w:rsidR="00DB01CB">
        <w:rPr>
          <w:lang w:val="en-GB"/>
        </w:rPr>
        <w:t xml:space="preserve"> </w:t>
      </w:r>
    </w:p>
    <w:p w14:paraId="27F8948D" w14:textId="77777777" w:rsidR="003B659E" w:rsidRDefault="003B659E" w:rsidP="00AE56B1">
      <w:pPr>
        <w:pStyle w:val="RAN4H1"/>
      </w:pPr>
      <w:r w:rsidRPr="00AE56B1">
        <w:t>Discussion</w:t>
      </w:r>
    </w:p>
    <w:p w14:paraId="0667B1E1" w14:textId="77777777" w:rsidR="005C23A4" w:rsidRDefault="00B14C4C" w:rsidP="00B14C4C">
      <w:pPr>
        <w:pStyle w:val="RAN4H2"/>
        <w:rPr>
          <w:lang w:val="en-GB"/>
        </w:rPr>
      </w:pPr>
      <w:r>
        <w:rPr>
          <w:lang w:val="en-GB"/>
        </w:rPr>
        <w:t>Test setup</w:t>
      </w:r>
    </w:p>
    <w:p w14:paraId="531FB13F" w14:textId="77777777" w:rsidR="00913FF9" w:rsidRPr="00913FF9" w:rsidRDefault="00913FF9" w:rsidP="00913FF9">
      <w:pPr>
        <w:rPr>
          <w:lang w:val="en-GB"/>
        </w:rPr>
      </w:pPr>
      <w:r>
        <w:rPr>
          <w:lang w:val="en-GB"/>
        </w:rPr>
        <w:t>In the last meeting, transmission scheme,</w:t>
      </w:r>
      <w:r w:rsidR="00BD2440">
        <w:rPr>
          <w:lang w:val="en-GB"/>
        </w:rPr>
        <w:t xml:space="preserve"> DMRS configuration,</w:t>
      </w:r>
      <w:r>
        <w:rPr>
          <w:lang w:val="en-GB"/>
        </w:rPr>
        <w:t xml:space="preserve"> frequency domain resource, MCS and HARQ configuration were agreed in the way forward [1] as follows:</w:t>
      </w:r>
    </w:p>
    <w:p w14:paraId="01DF93AF" w14:textId="77777777" w:rsidR="00813FE1" w:rsidRPr="00913FF9" w:rsidRDefault="00813FE1" w:rsidP="00913FF9">
      <w:pPr>
        <w:ind w:left="720"/>
        <w:rPr>
          <w:b/>
        </w:rPr>
      </w:pPr>
      <w:r w:rsidRPr="00913FF9">
        <w:rPr>
          <w:b/>
          <w:lang w:val="en-GB"/>
        </w:rPr>
        <w:t>Transmission scheme</w:t>
      </w:r>
    </w:p>
    <w:p w14:paraId="79315339" w14:textId="77777777" w:rsidR="00813FE1" w:rsidRPr="0038693A" w:rsidRDefault="00813FE1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 w:hanging="357"/>
        <w:rPr>
          <w:i/>
        </w:rPr>
      </w:pPr>
      <w:r w:rsidRPr="0038693A">
        <w:rPr>
          <w:i/>
        </w:rPr>
        <w:t>Define the requirements for 2 layer transmission for 2Tx</w:t>
      </w:r>
    </w:p>
    <w:p w14:paraId="7452A9D1" w14:textId="77777777" w:rsidR="00813FE1" w:rsidRPr="0038693A" w:rsidRDefault="00813FE1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 w:hanging="357"/>
        <w:rPr>
          <w:i/>
        </w:rPr>
      </w:pPr>
      <w:r w:rsidRPr="0038693A">
        <w:rPr>
          <w:i/>
        </w:rPr>
        <w:t>Precoding for 2Tx 2 layer transmission</w:t>
      </w:r>
    </w:p>
    <w:p w14:paraId="2249AE4A" w14:textId="77777777" w:rsidR="00813FE1" w:rsidRPr="0038693A" w:rsidRDefault="00813FE1" w:rsidP="000D694D">
      <w:pPr>
        <w:numPr>
          <w:ilvl w:val="2"/>
          <w:numId w:val="21"/>
        </w:numPr>
        <w:tabs>
          <w:tab w:val="clear" w:pos="2160"/>
          <w:tab w:val="num" w:pos="2880"/>
        </w:tabs>
        <w:spacing w:after="0" w:line="240" w:lineRule="auto"/>
        <w:ind w:left="2880" w:hanging="357"/>
        <w:rPr>
          <w:i/>
        </w:rPr>
      </w:pPr>
      <w:r w:rsidRPr="0038693A">
        <w:rPr>
          <w:i/>
          <w:lang w:val="fr-FR"/>
        </w:rPr>
        <w:t xml:space="preserve">A fixed precoder. TPMI index 0, i.e. the identity matrix, </w:t>
      </w:r>
      <w:r w:rsidRPr="0038693A">
        <w:rPr>
          <w:i/>
        </w:rPr>
        <w:t>used in the test cases.</w:t>
      </w:r>
    </w:p>
    <w:p w14:paraId="7FB00DFE" w14:textId="77777777" w:rsidR="00813FE1" w:rsidRPr="0038693A" w:rsidRDefault="00813FE1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 w:hanging="357"/>
        <w:rPr>
          <w:i/>
        </w:rPr>
      </w:pPr>
      <w:r w:rsidRPr="0038693A">
        <w:rPr>
          <w:i/>
        </w:rPr>
        <w:t>Number of retransmission layers for 2Tx 2 layer transmission</w:t>
      </w:r>
    </w:p>
    <w:p w14:paraId="2015C38F" w14:textId="77777777" w:rsidR="00913FF9" w:rsidRPr="00BD2440" w:rsidRDefault="00813FE1" w:rsidP="000D694D">
      <w:pPr>
        <w:numPr>
          <w:ilvl w:val="2"/>
          <w:numId w:val="21"/>
        </w:numPr>
        <w:tabs>
          <w:tab w:val="clear" w:pos="2160"/>
          <w:tab w:val="num" w:pos="2880"/>
        </w:tabs>
        <w:spacing w:after="0" w:line="240" w:lineRule="auto"/>
        <w:ind w:left="2880" w:hanging="357"/>
      </w:pPr>
      <w:r w:rsidRPr="0038693A">
        <w:rPr>
          <w:i/>
        </w:rPr>
        <w:t>Fixed as 2 layers</w:t>
      </w:r>
    </w:p>
    <w:p w14:paraId="7DFC0935" w14:textId="77777777" w:rsidR="00BD2440" w:rsidRPr="0033770D" w:rsidRDefault="00BD2440" w:rsidP="00BD2440">
      <w:pPr>
        <w:ind w:left="720"/>
        <w:rPr>
          <w:b/>
        </w:rPr>
      </w:pPr>
      <w:r w:rsidRPr="00BD2440">
        <w:rPr>
          <w:b/>
        </w:rPr>
        <w:t xml:space="preserve">DMRS </w:t>
      </w:r>
      <w:r w:rsidRPr="0033770D">
        <w:rPr>
          <w:b/>
        </w:rPr>
        <w:t>configuration</w:t>
      </w:r>
    </w:p>
    <w:p w14:paraId="48FA224D" w14:textId="77777777" w:rsidR="00BD2440" w:rsidRPr="0033770D" w:rsidRDefault="00BD2440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/>
        <w:rPr>
          <w:i/>
        </w:rPr>
      </w:pPr>
      <w:r w:rsidRPr="0033770D">
        <w:rPr>
          <w:i/>
        </w:rPr>
        <w:t>DMRS type</w:t>
      </w:r>
    </w:p>
    <w:p w14:paraId="3F02BB1D" w14:textId="77777777" w:rsidR="00BD2440" w:rsidRPr="0033770D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3770D">
        <w:rPr>
          <w:i/>
        </w:rPr>
        <w:t>Prioritize DMRS type 1 (default configuration)</w:t>
      </w:r>
    </w:p>
    <w:p w14:paraId="66D12AE3" w14:textId="77777777" w:rsidR="00BD2440" w:rsidRPr="0033770D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3770D">
        <w:rPr>
          <w:i/>
        </w:rPr>
        <w:t>For DMRS type 2</w:t>
      </w:r>
    </w:p>
    <w:p w14:paraId="01674120" w14:textId="6FD27148" w:rsidR="00BD2440" w:rsidRPr="0033770D" w:rsidRDefault="00BD2440" w:rsidP="000D694D">
      <w:pPr>
        <w:numPr>
          <w:ilvl w:val="2"/>
          <w:numId w:val="21"/>
        </w:numPr>
        <w:tabs>
          <w:tab w:val="clear" w:pos="2160"/>
          <w:tab w:val="num" w:pos="2880"/>
        </w:tabs>
        <w:spacing w:after="0" w:line="240" w:lineRule="auto"/>
        <w:ind w:left="2880"/>
        <w:rPr>
          <w:i/>
        </w:rPr>
      </w:pPr>
      <w:r w:rsidRPr="0033770D">
        <w:rPr>
          <w:i/>
        </w:rPr>
        <w:t xml:space="preserve">Define a limited number of test cases for type 2 in Rel-15 if time permits </w:t>
      </w:r>
    </w:p>
    <w:p w14:paraId="713A295C" w14:textId="77777777" w:rsidR="00BD2440" w:rsidRPr="0033770D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3770D">
        <w:rPr>
          <w:i/>
        </w:rPr>
        <w:t>The test applicability for DMRS type 1 and type 2 is based on BS declaration</w:t>
      </w:r>
    </w:p>
    <w:p w14:paraId="5F51AC3A" w14:textId="77777777" w:rsidR="00BD2440" w:rsidRPr="0033770D" w:rsidRDefault="00BD2440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/>
        <w:rPr>
          <w:i/>
        </w:rPr>
      </w:pPr>
      <w:r w:rsidRPr="0033770D">
        <w:rPr>
          <w:i/>
        </w:rPr>
        <w:t>EPRE ratio of PUSCH to DM-RS</w:t>
      </w:r>
    </w:p>
    <w:p w14:paraId="5B49118C" w14:textId="77777777" w:rsidR="00BD2440" w:rsidRPr="0038693A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8693A">
        <w:rPr>
          <w:i/>
        </w:rPr>
        <w:t>0dB</w:t>
      </w:r>
    </w:p>
    <w:p w14:paraId="1D3317F4" w14:textId="77777777" w:rsidR="00BD2440" w:rsidRPr="0038693A" w:rsidRDefault="00BD2440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/>
        <w:rPr>
          <w:i/>
        </w:rPr>
      </w:pPr>
      <w:r w:rsidRPr="0038693A">
        <w:rPr>
          <w:i/>
        </w:rPr>
        <w:t>DMRS port for 1 layer PUSCH</w:t>
      </w:r>
    </w:p>
    <w:p w14:paraId="4C2ABB4A" w14:textId="77777777" w:rsidR="00BD2440" w:rsidRPr="0038693A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8693A">
        <w:rPr>
          <w:i/>
        </w:rPr>
        <w:t xml:space="preserve">port 0 </w:t>
      </w:r>
    </w:p>
    <w:p w14:paraId="1E5FE2F2" w14:textId="77777777" w:rsidR="00BD2440" w:rsidRPr="0038693A" w:rsidRDefault="00BD2440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/>
        <w:rPr>
          <w:i/>
        </w:rPr>
      </w:pPr>
      <w:r w:rsidRPr="0038693A">
        <w:rPr>
          <w:i/>
        </w:rPr>
        <w:t>DMRS port for 2 layer PUSCH</w:t>
      </w:r>
    </w:p>
    <w:p w14:paraId="5F922851" w14:textId="77777777" w:rsidR="00BD2440" w:rsidRPr="0038693A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8693A">
        <w:rPr>
          <w:i/>
        </w:rPr>
        <w:t>port 0 and 1 with frequency domain OCC</w:t>
      </w:r>
    </w:p>
    <w:p w14:paraId="0521936E" w14:textId="77777777" w:rsidR="00BD2440" w:rsidRPr="0038693A" w:rsidRDefault="00BD2440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 w:line="240" w:lineRule="auto"/>
        <w:ind w:left="1440"/>
        <w:rPr>
          <w:i/>
        </w:rPr>
      </w:pPr>
      <w:r w:rsidRPr="0038693A">
        <w:rPr>
          <w:i/>
        </w:rPr>
        <w:t>Parameters for DMRS sequence generation</w:t>
      </w:r>
    </w:p>
    <w:p w14:paraId="74219AEE" w14:textId="77777777" w:rsidR="00BD2440" w:rsidRPr="0038693A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  <w:rPr>
          <w:i/>
        </w:rPr>
      </w:pPr>
      <w:r w:rsidRPr="0038693A">
        <w:rPr>
          <w:i/>
        </w:rPr>
        <w:t>For CP-OFDM waveform, NID =0, nSCID  =0</w:t>
      </w:r>
    </w:p>
    <w:p w14:paraId="4841909A" w14:textId="77777777" w:rsidR="00BD2440" w:rsidRPr="00B14C4C" w:rsidRDefault="00BD2440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 w:line="240" w:lineRule="auto"/>
        <w:ind w:left="2160"/>
      </w:pPr>
      <w:r w:rsidRPr="0038693A">
        <w:rPr>
          <w:i/>
        </w:rPr>
        <w:t>For DFT-s-OFDM waveform, nID =0, group hopping and sequence hopping are disabled.</w:t>
      </w:r>
    </w:p>
    <w:p w14:paraId="16552C67" w14:textId="77777777" w:rsidR="00913FF9" w:rsidRPr="00913FF9" w:rsidRDefault="00913FF9" w:rsidP="00BD2440">
      <w:pPr>
        <w:ind w:firstLine="720"/>
        <w:rPr>
          <w:b/>
        </w:rPr>
      </w:pPr>
      <w:r w:rsidRPr="00913FF9">
        <w:rPr>
          <w:b/>
        </w:rPr>
        <w:t>Frequency domain resource</w:t>
      </w:r>
    </w:p>
    <w:p w14:paraId="5C9537B2" w14:textId="77777777" w:rsidR="00913FF9" w:rsidRPr="00913FF9" w:rsidRDefault="00913FF9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/>
        <w:ind w:left="1440" w:hanging="357"/>
        <w:rPr>
          <w:i/>
        </w:rPr>
      </w:pPr>
      <w:r w:rsidRPr="00913FF9">
        <w:rPr>
          <w:i/>
        </w:rPr>
        <w:t>DFT-S-OFDM</w:t>
      </w:r>
    </w:p>
    <w:p w14:paraId="63867E0E" w14:textId="77777777" w:rsidR="00913FF9" w:rsidRPr="00B14C4C" w:rsidRDefault="00913FF9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/>
        <w:ind w:left="2160" w:hanging="357"/>
      </w:pPr>
      <w:r w:rsidRPr="00913FF9">
        <w:rPr>
          <w:i/>
        </w:rPr>
        <w:t xml:space="preserve">Configure </w:t>
      </w:r>
      <w:r w:rsidRPr="00913FF9">
        <w:rPr>
          <w:i/>
          <w:iCs/>
        </w:rPr>
        <w:t>M</w:t>
      </w:r>
      <w:r w:rsidRPr="00913FF9">
        <w:rPr>
          <w:i/>
        </w:rPr>
        <w:t xml:space="preserve"> contiguous PRBs in the middle of </w:t>
      </w:r>
      <w:r w:rsidRPr="00913FF9">
        <w:rPr>
          <w:i/>
          <w:lang w:val="en-GB"/>
        </w:rPr>
        <w:t>the applicable test BW</w:t>
      </w:r>
      <w:r w:rsidRPr="00913FF9">
        <w:rPr>
          <w:i/>
        </w:rPr>
        <w:t xml:space="preserve">, where </w:t>
      </w:r>
      <w:r w:rsidRPr="00913FF9">
        <w:rPr>
          <w:i/>
          <w:iCs/>
        </w:rPr>
        <w:t>M</w:t>
      </w:r>
      <w:r w:rsidRPr="00913FF9">
        <w:rPr>
          <w:i/>
        </w:rPr>
        <w:t xml:space="preserve"> is the largest PRB number within the </w:t>
      </w:r>
      <w:r w:rsidRPr="00913FF9">
        <w:rPr>
          <w:i/>
          <w:lang w:val="en-GB"/>
        </w:rPr>
        <w:t xml:space="preserve">applicable </w:t>
      </w:r>
      <w:r w:rsidRPr="00913FF9">
        <w:rPr>
          <w:i/>
        </w:rPr>
        <w:t xml:space="preserve">test BW that satisfying </w:t>
      </w:r>
      <w:r w:rsidRPr="00913FF9">
        <w:rPr>
          <w:i/>
          <w:iCs/>
        </w:rPr>
        <w:t>M</w:t>
      </w:r>
      <w:r w:rsidRPr="00913FF9">
        <w:rPr>
          <w:i/>
        </w:rPr>
        <w:t xml:space="preserve"> = 2</w:t>
      </w:r>
      <w:r w:rsidRPr="00913FF9">
        <w:rPr>
          <w:i/>
          <w:vertAlign w:val="superscript"/>
          <w:lang w:val="el-GR"/>
        </w:rPr>
        <w:t>α</w:t>
      </w:r>
      <w:r w:rsidRPr="00913FF9">
        <w:rPr>
          <w:i/>
          <w:vertAlign w:val="superscript"/>
        </w:rPr>
        <w:t>2</w:t>
      </w:r>
      <w:r w:rsidRPr="00913FF9">
        <w:rPr>
          <w:i/>
        </w:rPr>
        <w:t xml:space="preserve"> · 3</w:t>
      </w:r>
      <w:r w:rsidRPr="00913FF9">
        <w:rPr>
          <w:i/>
          <w:vertAlign w:val="superscript"/>
          <w:lang w:val="el-GR"/>
        </w:rPr>
        <w:t>α</w:t>
      </w:r>
      <w:r w:rsidRPr="00913FF9">
        <w:rPr>
          <w:i/>
          <w:vertAlign w:val="superscript"/>
        </w:rPr>
        <w:t>3</w:t>
      </w:r>
      <w:r w:rsidRPr="00913FF9">
        <w:rPr>
          <w:i/>
        </w:rPr>
        <w:t xml:space="preserve"> · 5</w:t>
      </w:r>
      <w:r w:rsidRPr="00913FF9">
        <w:rPr>
          <w:i/>
          <w:vertAlign w:val="superscript"/>
          <w:lang w:val="el-GR"/>
        </w:rPr>
        <w:t>α</w:t>
      </w:r>
      <w:r w:rsidRPr="00913FF9">
        <w:rPr>
          <w:i/>
          <w:vertAlign w:val="superscript"/>
        </w:rPr>
        <w:t>5</w:t>
      </w:r>
    </w:p>
    <w:p w14:paraId="399EC97C" w14:textId="77777777" w:rsidR="00913FF9" w:rsidRPr="00913FF9" w:rsidRDefault="00913FF9" w:rsidP="00913FF9">
      <w:pPr>
        <w:ind w:left="720"/>
        <w:rPr>
          <w:b/>
        </w:rPr>
      </w:pPr>
      <w:r w:rsidRPr="00913FF9">
        <w:rPr>
          <w:b/>
        </w:rPr>
        <w:t>MCS to be used for test</w:t>
      </w:r>
    </w:p>
    <w:p w14:paraId="1BA47131" w14:textId="77777777" w:rsidR="00913FF9" w:rsidRPr="00913FF9" w:rsidRDefault="00913FF9" w:rsidP="000D694D">
      <w:pPr>
        <w:numPr>
          <w:ilvl w:val="1"/>
          <w:numId w:val="21"/>
        </w:numPr>
        <w:tabs>
          <w:tab w:val="clear" w:pos="1440"/>
        </w:tabs>
        <w:spacing w:after="0"/>
        <w:rPr>
          <w:i/>
        </w:rPr>
      </w:pPr>
      <w:r w:rsidRPr="00913FF9">
        <w:rPr>
          <w:i/>
        </w:rPr>
        <w:t>DFT-s-OFDM</w:t>
      </w:r>
    </w:p>
    <w:p w14:paraId="0E9721CC" w14:textId="77777777" w:rsidR="00913FF9" w:rsidRPr="00913FF9" w:rsidRDefault="00913FF9" w:rsidP="000D694D">
      <w:pPr>
        <w:numPr>
          <w:ilvl w:val="2"/>
          <w:numId w:val="21"/>
        </w:numPr>
        <w:tabs>
          <w:tab w:val="clear" w:pos="2160"/>
        </w:tabs>
        <w:spacing w:after="0"/>
        <w:rPr>
          <w:i/>
        </w:rPr>
      </w:pPr>
      <w:r w:rsidRPr="00913FF9">
        <w:rPr>
          <w:i/>
        </w:rPr>
        <w:t>QPSK:MCS 2</w:t>
      </w:r>
      <w:r w:rsidRPr="00913FF9">
        <w:rPr>
          <w:i/>
          <w:lang w:val="en-GB"/>
        </w:rPr>
        <w:t xml:space="preserve"> (R=193/1024)</w:t>
      </w:r>
    </w:p>
    <w:p w14:paraId="56F83D0A" w14:textId="77777777" w:rsidR="00913FF9" w:rsidRPr="00913FF9" w:rsidRDefault="00913FF9" w:rsidP="00913FF9">
      <w:pPr>
        <w:ind w:left="720"/>
        <w:rPr>
          <w:b/>
        </w:rPr>
      </w:pPr>
      <w:r w:rsidRPr="00913FF9">
        <w:rPr>
          <w:b/>
          <w:lang w:val="en-GB"/>
        </w:rPr>
        <w:t>HARQ configuration</w:t>
      </w:r>
    </w:p>
    <w:p w14:paraId="0C4A8FBD" w14:textId="77777777" w:rsidR="00913FF9" w:rsidRPr="00913FF9" w:rsidRDefault="00913FF9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/>
        <w:ind w:left="1440" w:hanging="357"/>
        <w:rPr>
          <w:i/>
        </w:rPr>
      </w:pPr>
      <w:r w:rsidRPr="00913FF9">
        <w:rPr>
          <w:i/>
        </w:rPr>
        <w:lastRenderedPageBreak/>
        <w:t>Number of maximum HARQ transmissions</w:t>
      </w:r>
    </w:p>
    <w:p w14:paraId="2378F6BE" w14:textId="77777777" w:rsidR="00913FF9" w:rsidRPr="00913FF9" w:rsidRDefault="00913FF9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/>
        <w:ind w:left="2160" w:hanging="357"/>
        <w:rPr>
          <w:i/>
        </w:rPr>
      </w:pPr>
      <w:r w:rsidRPr="00913FF9">
        <w:rPr>
          <w:i/>
          <w:lang w:val="fr-FR"/>
        </w:rPr>
        <w:t xml:space="preserve">4 </w:t>
      </w:r>
    </w:p>
    <w:p w14:paraId="729E8986" w14:textId="77777777" w:rsidR="00913FF9" w:rsidRPr="00913FF9" w:rsidRDefault="00913FF9" w:rsidP="000D694D">
      <w:pPr>
        <w:numPr>
          <w:ilvl w:val="0"/>
          <w:numId w:val="21"/>
        </w:numPr>
        <w:tabs>
          <w:tab w:val="clear" w:pos="720"/>
          <w:tab w:val="num" w:pos="1440"/>
        </w:tabs>
        <w:spacing w:after="0"/>
        <w:ind w:left="1440" w:hanging="357"/>
        <w:rPr>
          <w:i/>
        </w:rPr>
      </w:pPr>
      <w:r w:rsidRPr="00913FF9">
        <w:rPr>
          <w:i/>
        </w:rPr>
        <w:t>RV sequence</w:t>
      </w:r>
    </w:p>
    <w:p w14:paraId="470EC3DA" w14:textId="77777777" w:rsidR="00913FF9" w:rsidRPr="00913FF9" w:rsidRDefault="00913FF9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/>
        <w:ind w:left="2160" w:hanging="357"/>
        <w:rPr>
          <w:i/>
        </w:rPr>
      </w:pPr>
      <w:r w:rsidRPr="00913FF9">
        <w:rPr>
          <w:i/>
          <w:lang w:val="fr-FR"/>
        </w:rPr>
        <w:t xml:space="preserve">{0, 2, 3, 1} </w:t>
      </w:r>
    </w:p>
    <w:p w14:paraId="1C7C6ADF" w14:textId="77777777" w:rsidR="00913FF9" w:rsidRPr="00913FF9" w:rsidRDefault="00913FF9" w:rsidP="000D694D">
      <w:pPr>
        <w:numPr>
          <w:ilvl w:val="1"/>
          <w:numId w:val="21"/>
        </w:numPr>
        <w:tabs>
          <w:tab w:val="clear" w:pos="1440"/>
          <w:tab w:val="num" w:pos="2160"/>
        </w:tabs>
        <w:spacing w:after="0"/>
        <w:ind w:left="2160" w:hanging="357"/>
        <w:rPr>
          <w:i/>
        </w:rPr>
      </w:pPr>
      <w:r w:rsidRPr="00913FF9">
        <w:rPr>
          <w:i/>
        </w:rPr>
        <w:t>Limited buffer rate matching is disabled</w:t>
      </w:r>
    </w:p>
    <w:p w14:paraId="6C1CBD55" w14:textId="3B26B35A" w:rsidR="00913FF9" w:rsidRDefault="00913FF9" w:rsidP="00913FF9">
      <w:r>
        <w:t xml:space="preserve">In the following, we will discuss </w:t>
      </w:r>
      <w:r w:rsidR="002B0E46">
        <w:t xml:space="preserve">some of </w:t>
      </w:r>
      <w:r>
        <w:t>the remaining parameters that were not yet agreed in the last meeting.</w:t>
      </w:r>
    </w:p>
    <w:p w14:paraId="25985B4B" w14:textId="77777777" w:rsidR="00813FE1" w:rsidRDefault="00813FE1" w:rsidP="0038693A">
      <w:pPr>
        <w:pStyle w:val="RAN4H3"/>
      </w:pPr>
      <w:r w:rsidRPr="00B14C4C">
        <w:t xml:space="preserve">Time domain resource </w:t>
      </w:r>
    </w:p>
    <w:p w14:paraId="60F317FF" w14:textId="77777777" w:rsidR="001D2B39" w:rsidRDefault="001D2B39" w:rsidP="004C18E8">
      <w:pPr>
        <w:rPr>
          <w:rFonts w:eastAsia="Calibri" w:cs="Times New Roman"/>
          <w:szCs w:val="20"/>
        </w:rPr>
      </w:pPr>
      <w:r w:rsidRPr="0017263D">
        <w:rPr>
          <w:rFonts w:eastAsia="Calibri" w:cs="Times New Roman"/>
          <w:szCs w:val="20"/>
        </w:rPr>
        <w:t xml:space="preserve">NR supports </w:t>
      </w:r>
      <w:r>
        <w:rPr>
          <w:rFonts w:eastAsia="Calibri" w:cs="Times New Roman"/>
          <w:szCs w:val="20"/>
        </w:rPr>
        <w:t>two</w:t>
      </w:r>
      <w:r w:rsidRPr="0017263D">
        <w:rPr>
          <w:rFonts w:eastAsia="Calibri" w:cs="Times New Roman"/>
          <w:szCs w:val="20"/>
        </w:rPr>
        <w:t xml:space="preserve"> time domain resource allocation types for PUSCH, i.e. type A and type B. With type A, PUSCH always starts from symbol#0, and the symbols length can be 4 to 14 symbols</w:t>
      </w:r>
      <w:r w:rsidRPr="00237FC6">
        <w:rPr>
          <w:rFonts w:eastAsia="Calibri" w:cs="Times New Roman"/>
          <w:szCs w:val="20"/>
        </w:rPr>
        <w:t xml:space="preserve"> (</w:t>
      </w:r>
      <w:r w:rsidRPr="00237FC6">
        <w:rPr>
          <w:rFonts w:eastAsia="Calibri" w:cs="Times New Roman" w:hint="eastAsia"/>
          <w:szCs w:val="20"/>
        </w:rPr>
        <w:t>i.e.,</w:t>
      </w:r>
      <w:r>
        <w:rPr>
          <w:rFonts w:eastAsia="Calibri" w:cs="Times New Roman"/>
          <w:szCs w:val="20"/>
        </w:rPr>
        <w:t xml:space="preserve"> </w:t>
      </w:r>
      <w:r w:rsidRPr="00237FC6">
        <w:rPr>
          <w:rFonts w:eastAsia="Calibri" w:cs="Times New Roman"/>
          <w:szCs w:val="20"/>
        </w:rPr>
        <w:t>slot based transmission</w:t>
      </w:r>
      <w:r w:rsidRPr="00237FC6">
        <w:rPr>
          <w:rFonts w:eastAsia="Calibri" w:cs="Times New Roman" w:hint="eastAsia"/>
          <w:szCs w:val="20"/>
        </w:rPr>
        <w:t>)</w:t>
      </w:r>
      <w:r w:rsidRPr="0017263D">
        <w:rPr>
          <w:rFonts w:eastAsia="Calibri" w:cs="Times New Roman"/>
          <w:szCs w:val="20"/>
        </w:rPr>
        <w:t xml:space="preserve">. Position of the first DMRS symbol is 2 or 3. With type B, PUSCH can start from any symbol in a slot and the symbol length can be 1 to </w:t>
      </w:r>
      <w:r>
        <w:rPr>
          <w:rFonts w:eastAsia="Calibri" w:cs="Times New Roman"/>
          <w:szCs w:val="20"/>
        </w:rPr>
        <w:t>13</w:t>
      </w:r>
      <w:r w:rsidRPr="0017263D">
        <w:rPr>
          <w:rFonts w:eastAsia="Calibri" w:cs="Times New Roman"/>
          <w:szCs w:val="20"/>
        </w:rPr>
        <w:t xml:space="preserve"> symbols</w:t>
      </w:r>
      <w:r>
        <w:rPr>
          <w:rFonts w:eastAsia="Calibri" w:cs="Times New Roman"/>
          <w:szCs w:val="20"/>
        </w:rPr>
        <w:t xml:space="preserve"> (</w:t>
      </w:r>
      <w:r w:rsidRPr="00237FC6">
        <w:rPr>
          <w:rFonts w:eastAsia="Calibri" w:cs="Times New Roman" w:hint="eastAsia"/>
          <w:szCs w:val="20"/>
        </w:rPr>
        <w:t>i.e.,</w:t>
      </w:r>
      <w:r>
        <w:rPr>
          <w:rFonts w:eastAsia="Calibri" w:cs="Times New Roman"/>
          <w:szCs w:val="20"/>
        </w:rPr>
        <w:t xml:space="preserve"> </w:t>
      </w:r>
      <w:r w:rsidRPr="00237FC6">
        <w:rPr>
          <w:rFonts w:eastAsia="Calibri" w:cs="Times New Roman"/>
          <w:szCs w:val="20"/>
        </w:rPr>
        <w:t>non-slot based transmission</w:t>
      </w:r>
      <w:r>
        <w:rPr>
          <w:rFonts w:eastAsia="Calibri" w:cs="Times New Roman"/>
          <w:szCs w:val="20"/>
        </w:rPr>
        <w:t>) or 14</w:t>
      </w:r>
      <w:r w:rsidRPr="00660B7F">
        <w:rPr>
          <w:rFonts w:eastAsia="Calibri" w:cs="Times New Roman"/>
          <w:szCs w:val="20"/>
        </w:rPr>
        <w:t xml:space="preserve"> </w:t>
      </w:r>
      <w:r w:rsidRPr="0017263D">
        <w:rPr>
          <w:rFonts w:eastAsia="Calibri" w:cs="Times New Roman"/>
          <w:szCs w:val="20"/>
        </w:rPr>
        <w:t>symbols</w:t>
      </w:r>
      <w:r>
        <w:rPr>
          <w:rFonts w:eastAsia="Calibri" w:cs="Times New Roman"/>
          <w:szCs w:val="20"/>
        </w:rPr>
        <w:t xml:space="preserve"> (</w:t>
      </w:r>
      <w:r w:rsidRPr="00237FC6">
        <w:rPr>
          <w:rFonts w:eastAsia="Calibri" w:cs="Times New Roman" w:hint="eastAsia"/>
          <w:szCs w:val="20"/>
        </w:rPr>
        <w:t>i.e.,</w:t>
      </w:r>
      <w:r>
        <w:rPr>
          <w:rFonts w:eastAsia="Calibri" w:cs="Times New Roman"/>
          <w:szCs w:val="20"/>
        </w:rPr>
        <w:t xml:space="preserve"> </w:t>
      </w:r>
      <w:r w:rsidRPr="00237FC6">
        <w:rPr>
          <w:rFonts w:eastAsia="Calibri" w:cs="Times New Roman"/>
          <w:szCs w:val="20"/>
        </w:rPr>
        <w:t>slot based transmission</w:t>
      </w:r>
      <w:r>
        <w:rPr>
          <w:rFonts w:eastAsia="Calibri" w:cs="Times New Roman"/>
          <w:szCs w:val="20"/>
        </w:rPr>
        <w:t>)</w:t>
      </w:r>
      <w:r w:rsidRPr="0017263D">
        <w:rPr>
          <w:rFonts w:eastAsia="Calibri" w:cs="Times New Roman"/>
          <w:szCs w:val="20"/>
        </w:rPr>
        <w:t>. Position of the first DMRS is always the first symbol of the PUSCH</w:t>
      </w:r>
      <w:r w:rsidRPr="00237FC6">
        <w:rPr>
          <w:rFonts w:eastAsia="Calibri" w:cs="Times New Roman"/>
          <w:szCs w:val="20"/>
        </w:rPr>
        <w:t>.</w:t>
      </w:r>
      <w:r w:rsidRPr="0017263D">
        <w:rPr>
          <w:rFonts w:eastAsia="Calibri" w:cs="Times New Roman"/>
          <w:szCs w:val="20"/>
        </w:rPr>
        <w:t xml:space="preserve"> </w:t>
      </w:r>
    </w:p>
    <w:p w14:paraId="68EC83FA" w14:textId="77470323" w:rsidR="004C18E8" w:rsidRPr="00B14C4C" w:rsidRDefault="004C18E8" w:rsidP="004C18E8">
      <w:r>
        <w:t xml:space="preserve">In the last meeting, the following </w:t>
      </w:r>
      <w:r w:rsidR="00375AD3">
        <w:t xml:space="preserve">was </w:t>
      </w:r>
      <w:r w:rsidR="001D2B39">
        <w:t>captured based on the discussion about time domain resource for FR1 and FR2.</w:t>
      </w:r>
    </w:p>
    <w:p w14:paraId="548FEEB4" w14:textId="77777777" w:rsidR="00813FE1" w:rsidRPr="0038693A" w:rsidRDefault="00813FE1" w:rsidP="000D694D">
      <w:pPr>
        <w:numPr>
          <w:ilvl w:val="1"/>
          <w:numId w:val="21"/>
        </w:numPr>
        <w:tabs>
          <w:tab w:val="clear" w:pos="1440"/>
          <w:tab w:val="num" w:pos="1080"/>
        </w:tabs>
        <w:spacing w:after="0"/>
        <w:ind w:left="1080" w:hanging="357"/>
        <w:rPr>
          <w:i/>
        </w:rPr>
      </w:pPr>
      <w:bookmarkStart w:id="3" w:name="_Hlk525663064"/>
      <w:r w:rsidRPr="0038693A">
        <w:rPr>
          <w:i/>
        </w:rPr>
        <w:t>FR1</w:t>
      </w:r>
    </w:p>
    <w:p w14:paraId="30C543E9" w14:textId="77777777" w:rsidR="00813FE1" w:rsidRPr="0038693A" w:rsidRDefault="00813FE1" w:rsidP="000D694D">
      <w:pPr>
        <w:numPr>
          <w:ilvl w:val="2"/>
          <w:numId w:val="21"/>
        </w:numPr>
        <w:tabs>
          <w:tab w:val="clear" w:pos="2160"/>
          <w:tab w:val="num" w:pos="1800"/>
        </w:tabs>
        <w:spacing w:after="0"/>
        <w:ind w:left="1800" w:hanging="357"/>
        <w:rPr>
          <w:i/>
        </w:rPr>
      </w:pPr>
      <w:r w:rsidRPr="0038693A">
        <w:rPr>
          <w:i/>
        </w:rPr>
        <w:t xml:space="preserve">Slot-based transmission with resource mapping type A </w:t>
      </w:r>
    </w:p>
    <w:p w14:paraId="1ACB174A" w14:textId="77777777" w:rsidR="00813FE1" w:rsidRPr="00873B37" w:rsidRDefault="00813FE1" w:rsidP="000D694D">
      <w:pPr>
        <w:numPr>
          <w:ilvl w:val="2"/>
          <w:numId w:val="21"/>
        </w:numPr>
        <w:tabs>
          <w:tab w:val="clear" w:pos="2160"/>
          <w:tab w:val="num" w:pos="1800"/>
        </w:tabs>
        <w:spacing w:after="0"/>
        <w:ind w:left="1800" w:hanging="357"/>
        <w:rPr>
          <w:i/>
        </w:rPr>
      </w:pPr>
      <w:r w:rsidRPr="00873B37">
        <w:rPr>
          <w:i/>
        </w:rPr>
        <w:t xml:space="preserve">FFS: </w:t>
      </w:r>
    </w:p>
    <w:p w14:paraId="7C493CF5" w14:textId="09C6C14A" w:rsidR="00813FE1" w:rsidRPr="00873B37" w:rsidRDefault="00813FE1" w:rsidP="000D694D">
      <w:pPr>
        <w:numPr>
          <w:ilvl w:val="3"/>
          <w:numId w:val="21"/>
        </w:numPr>
        <w:tabs>
          <w:tab w:val="clear" w:pos="2880"/>
          <w:tab w:val="num" w:pos="2520"/>
        </w:tabs>
        <w:spacing w:after="0"/>
        <w:ind w:left="2520" w:hanging="357"/>
        <w:rPr>
          <w:i/>
        </w:rPr>
      </w:pPr>
      <w:r w:rsidRPr="00873B37">
        <w:rPr>
          <w:i/>
        </w:rPr>
        <w:t>Slot-based transmission with resource mapping type B</w:t>
      </w:r>
    </w:p>
    <w:p w14:paraId="20B4835C" w14:textId="77777777" w:rsidR="00813FE1" w:rsidRPr="00873B37" w:rsidRDefault="00813FE1" w:rsidP="000D694D">
      <w:pPr>
        <w:numPr>
          <w:ilvl w:val="3"/>
          <w:numId w:val="21"/>
        </w:numPr>
        <w:tabs>
          <w:tab w:val="clear" w:pos="2880"/>
          <w:tab w:val="num" w:pos="2520"/>
        </w:tabs>
        <w:spacing w:after="0"/>
        <w:ind w:left="2520" w:hanging="357"/>
        <w:rPr>
          <w:i/>
        </w:rPr>
      </w:pPr>
      <w:r w:rsidRPr="00873B37">
        <w:rPr>
          <w:i/>
        </w:rPr>
        <w:t xml:space="preserve">non-slot based transmission with resource mapping type B </w:t>
      </w:r>
    </w:p>
    <w:p w14:paraId="12886624" w14:textId="77777777" w:rsidR="00813FE1" w:rsidRPr="0038693A" w:rsidRDefault="00813FE1" w:rsidP="000D694D">
      <w:pPr>
        <w:numPr>
          <w:ilvl w:val="1"/>
          <w:numId w:val="21"/>
        </w:numPr>
        <w:tabs>
          <w:tab w:val="clear" w:pos="1440"/>
          <w:tab w:val="num" w:pos="1080"/>
        </w:tabs>
        <w:spacing w:after="0"/>
        <w:ind w:left="1080" w:hanging="357"/>
        <w:rPr>
          <w:i/>
        </w:rPr>
      </w:pPr>
      <w:r w:rsidRPr="0038693A">
        <w:rPr>
          <w:i/>
        </w:rPr>
        <w:t>FR2</w:t>
      </w:r>
    </w:p>
    <w:p w14:paraId="15C33DEF" w14:textId="77777777" w:rsidR="00813FE1" w:rsidRPr="0038693A" w:rsidRDefault="00813FE1" w:rsidP="000D694D">
      <w:pPr>
        <w:numPr>
          <w:ilvl w:val="2"/>
          <w:numId w:val="21"/>
        </w:numPr>
        <w:tabs>
          <w:tab w:val="clear" w:pos="2160"/>
          <w:tab w:val="num" w:pos="1800"/>
        </w:tabs>
        <w:spacing w:after="0"/>
        <w:ind w:left="1800" w:hanging="357"/>
        <w:rPr>
          <w:i/>
        </w:rPr>
      </w:pPr>
      <w:r w:rsidRPr="0038693A">
        <w:rPr>
          <w:i/>
        </w:rPr>
        <w:t>Non-slot-based transmission with resource mapping type B and X UL symbols</w:t>
      </w:r>
    </w:p>
    <w:p w14:paraId="7E2BBEE8" w14:textId="77777777" w:rsidR="00813FE1" w:rsidRPr="0038693A" w:rsidRDefault="00813FE1" w:rsidP="000D694D">
      <w:pPr>
        <w:numPr>
          <w:ilvl w:val="3"/>
          <w:numId w:val="21"/>
        </w:numPr>
        <w:tabs>
          <w:tab w:val="clear" w:pos="2880"/>
          <w:tab w:val="num" w:pos="2520"/>
        </w:tabs>
        <w:spacing w:after="0"/>
        <w:ind w:left="2520" w:hanging="357"/>
        <w:rPr>
          <w:i/>
        </w:rPr>
      </w:pPr>
      <w:r w:rsidRPr="0038693A">
        <w:rPr>
          <w:i/>
        </w:rPr>
        <w:t>Number of UL symbols</w:t>
      </w:r>
    </w:p>
    <w:p w14:paraId="6F47B640" w14:textId="42FFCDA9" w:rsidR="00813FE1" w:rsidRPr="0038693A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38693A">
        <w:rPr>
          <w:i/>
          <w:lang w:val="fr-FR"/>
        </w:rPr>
        <w:t xml:space="preserve">Option 1: 7 </w:t>
      </w:r>
    </w:p>
    <w:p w14:paraId="2D27ABB7" w14:textId="540E487D" w:rsidR="00813FE1" w:rsidRPr="0038693A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38693A">
        <w:rPr>
          <w:i/>
          <w:lang w:val="fr-FR"/>
        </w:rPr>
        <w:t xml:space="preserve">Option 2: 4 and 2 </w:t>
      </w:r>
    </w:p>
    <w:p w14:paraId="65F345B3" w14:textId="6A86E50E" w:rsidR="00813FE1" w:rsidRPr="0038693A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38693A">
        <w:rPr>
          <w:i/>
          <w:lang w:val="fr-FR"/>
        </w:rPr>
        <w:t xml:space="preserve">Option 3: 11 </w:t>
      </w:r>
    </w:p>
    <w:p w14:paraId="40C5C309" w14:textId="77777777" w:rsidR="00813FE1" w:rsidRPr="0038693A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38693A">
        <w:rPr>
          <w:i/>
        </w:rPr>
        <w:t>Option 4: 8</w:t>
      </w:r>
    </w:p>
    <w:p w14:paraId="7DD81665" w14:textId="77777777" w:rsidR="00813FE1" w:rsidRPr="0038693A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38693A">
        <w:rPr>
          <w:i/>
        </w:rPr>
        <w:t>Other options not precluded</w:t>
      </w:r>
    </w:p>
    <w:p w14:paraId="65E010A2" w14:textId="77777777" w:rsidR="00813FE1" w:rsidRPr="0038693A" w:rsidRDefault="00813FE1" w:rsidP="000D694D">
      <w:pPr>
        <w:numPr>
          <w:ilvl w:val="3"/>
          <w:numId w:val="21"/>
        </w:numPr>
        <w:tabs>
          <w:tab w:val="clear" w:pos="2880"/>
          <w:tab w:val="num" w:pos="2520"/>
        </w:tabs>
        <w:spacing w:after="0"/>
        <w:ind w:left="2520" w:hanging="357"/>
        <w:rPr>
          <w:i/>
        </w:rPr>
      </w:pPr>
      <w:r w:rsidRPr="0038693A">
        <w:rPr>
          <w:i/>
          <w:lang w:val="en-GB"/>
        </w:rPr>
        <w:t>start symbol index</w:t>
      </w:r>
    </w:p>
    <w:p w14:paraId="5FEAFF13" w14:textId="77777777" w:rsidR="00813FE1" w:rsidRPr="00B1161E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B1161E">
        <w:rPr>
          <w:i/>
          <w:lang w:val="en-GB"/>
        </w:rPr>
        <w:t xml:space="preserve">Option 1: 3 </w:t>
      </w:r>
    </w:p>
    <w:p w14:paraId="55486F24" w14:textId="0854FA2F" w:rsidR="00813FE1" w:rsidRPr="00B1161E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B1161E">
        <w:rPr>
          <w:i/>
          <w:lang w:val="en-GB"/>
        </w:rPr>
        <w:t>Option 2: 2</w:t>
      </w:r>
      <w:r w:rsidR="000B4283" w:rsidRPr="00B1161E">
        <w:rPr>
          <w:i/>
          <w:lang w:val="en-GB"/>
        </w:rPr>
        <w:t xml:space="preserve"> </w:t>
      </w:r>
    </w:p>
    <w:p w14:paraId="56DC9FDA" w14:textId="6A819599" w:rsidR="00813FE1" w:rsidRPr="00B1161E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  <w:rPr>
          <w:i/>
        </w:rPr>
      </w:pPr>
      <w:r w:rsidRPr="00B1161E">
        <w:rPr>
          <w:i/>
          <w:lang w:val="en-GB"/>
        </w:rPr>
        <w:t>Option 3: 0</w:t>
      </w:r>
      <w:r w:rsidR="000B4283" w:rsidRPr="00B1161E">
        <w:rPr>
          <w:i/>
          <w:lang w:val="en-GB"/>
        </w:rPr>
        <w:t xml:space="preserve"> </w:t>
      </w:r>
    </w:p>
    <w:p w14:paraId="68ED5DFC" w14:textId="77777777" w:rsidR="00DF41F9" w:rsidRPr="0033770D" w:rsidRDefault="00813FE1" w:rsidP="000D694D">
      <w:pPr>
        <w:numPr>
          <w:ilvl w:val="4"/>
          <w:numId w:val="21"/>
        </w:numPr>
        <w:tabs>
          <w:tab w:val="clear" w:pos="3600"/>
          <w:tab w:val="num" w:pos="3240"/>
        </w:tabs>
        <w:spacing w:after="0"/>
        <w:ind w:left="3240" w:hanging="357"/>
      </w:pPr>
      <w:r w:rsidRPr="0033770D">
        <w:rPr>
          <w:i/>
        </w:rPr>
        <w:t>Other options not precluded</w:t>
      </w:r>
    </w:p>
    <w:bookmarkEnd w:id="3"/>
    <w:p w14:paraId="753B8D0C" w14:textId="0BE74316" w:rsidR="001D2B39" w:rsidRDefault="001D2B39" w:rsidP="00DF41F9">
      <w:pPr>
        <w:spacing w:before="120" w:after="120"/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For FR1, it remained open </w:t>
      </w:r>
      <w:r w:rsidR="00B1161E">
        <w:rPr>
          <w:rFonts w:eastAsia="Calibri" w:cs="Times New Roman"/>
          <w:szCs w:val="20"/>
        </w:rPr>
        <w:t xml:space="preserve">which of </w:t>
      </w:r>
      <w:r>
        <w:rPr>
          <w:rFonts w:eastAsia="Calibri" w:cs="Times New Roman"/>
          <w:szCs w:val="20"/>
        </w:rPr>
        <w:t>slot based or non-slot based transmission with Type B resource allocation</w:t>
      </w:r>
      <w:r w:rsidR="00B1161E">
        <w:rPr>
          <w:rFonts w:eastAsia="Calibri" w:cs="Times New Roman"/>
          <w:szCs w:val="20"/>
        </w:rPr>
        <w:t xml:space="preserve"> to use</w:t>
      </w:r>
      <w:r>
        <w:rPr>
          <w:rFonts w:eastAsia="Calibri" w:cs="Times New Roman"/>
          <w:szCs w:val="20"/>
        </w:rPr>
        <w:t xml:space="preserve">. </w:t>
      </w:r>
      <w:r w:rsidR="00B1161E">
        <w:rPr>
          <w:rFonts w:eastAsia="Calibri" w:cs="Times New Roman"/>
          <w:szCs w:val="20"/>
        </w:rPr>
        <w:t>After further considerations,</w:t>
      </w:r>
      <w:r w:rsidR="00F8683A">
        <w:rPr>
          <w:rFonts w:eastAsia="Calibri" w:cs="Times New Roman"/>
          <w:szCs w:val="20"/>
        </w:rPr>
        <w:t xml:space="preserve"> we think it is sufficient</w:t>
      </w:r>
      <w:r w:rsidR="00B1161E">
        <w:rPr>
          <w:rFonts w:eastAsia="Calibri" w:cs="Times New Roman"/>
          <w:szCs w:val="20"/>
        </w:rPr>
        <w:t xml:space="preserve"> to only test non-slot based transmission.</w:t>
      </w:r>
    </w:p>
    <w:p w14:paraId="089EF2E9" w14:textId="77777777" w:rsidR="001D2B39" w:rsidRDefault="001D2B39" w:rsidP="001D2B39">
      <w:pPr>
        <w:pStyle w:val="RAN4proposal"/>
      </w:pPr>
      <w:r>
        <w:t>For FR1, test non-slot based transmission with resource mapping type B.</w:t>
      </w:r>
    </w:p>
    <w:p w14:paraId="54D97756" w14:textId="6D5F9DA7" w:rsidR="00DF41F9" w:rsidRPr="00EB7117" w:rsidRDefault="00873B37" w:rsidP="00DF41F9">
      <w:pPr>
        <w:spacing w:before="120" w:after="120"/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Regarding the number of symbols</w:t>
      </w:r>
      <w:r w:rsidR="00EB7117">
        <w:rPr>
          <w:rFonts w:eastAsia="Calibri" w:cs="Times New Roman"/>
          <w:szCs w:val="20"/>
        </w:rPr>
        <w:t xml:space="preserve">, </w:t>
      </w:r>
      <w:r w:rsidR="00DF41F9" w:rsidRPr="00BE658B">
        <w:rPr>
          <w:rFonts w:eastAsia="Calibri" w:cs="Times New Roman"/>
          <w:szCs w:val="20"/>
        </w:rPr>
        <w:t xml:space="preserve">11 </w:t>
      </w:r>
      <w:r w:rsidR="001620C5">
        <w:rPr>
          <w:rFonts w:eastAsia="Calibri" w:cs="Times New Roman"/>
          <w:szCs w:val="20"/>
        </w:rPr>
        <w:t xml:space="preserve">UL </w:t>
      </w:r>
      <w:r w:rsidR="00DF41F9" w:rsidRPr="00BE658B">
        <w:rPr>
          <w:rFonts w:eastAsia="Calibri" w:cs="Times New Roman"/>
          <w:szCs w:val="20"/>
        </w:rPr>
        <w:t xml:space="preserve">OFDM </w:t>
      </w:r>
      <w:r w:rsidR="001620C5">
        <w:rPr>
          <w:rFonts w:eastAsia="Calibri" w:cs="Times New Roman"/>
          <w:szCs w:val="20"/>
        </w:rPr>
        <w:t>symbols for resource mapping</w:t>
      </w:r>
      <w:r w:rsidR="00DF41F9" w:rsidRPr="00EB7117">
        <w:rPr>
          <w:rFonts w:eastAsia="Calibri" w:cs="Times New Roman"/>
          <w:szCs w:val="20"/>
        </w:rPr>
        <w:t xml:space="preserve"> type B can be used</w:t>
      </w:r>
      <w:r w:rsidR="00EB7117" w:rsidRPr="00EB7117">
        <w:rPr>
          <w:rFonts w:eastAsia="Calibri" w:cs="Times New Roman"/>
          <w:szCs w:val="20"/>
        </w:rPr>
        <w:t xml:space="preserve">, like we </w:t>
      </w:r>
      <w:r>
        <w:rPr>
          <w:rFonts w:eastAsia="Calibri" w:cs="Times New Roman"/>
          <w:szCs w:val="20"/>
        </w:rPr>
        <w:t xml:space="preserve">have </w:t>
      </w:r>
      <w:r w:rsidR="00EB7117" w:rsidRPr="00EB7117">
        <w:rPr>
          <w:rFonts w:eastAsia="Calibri" w:cs="Times New Roman"/>
          <w:szCs w:val="20"/>
        </w:rPr>
        <w:t>proposed in the last meeting.</w:t>
      </w:r>
    </w:p>
    <w:p w14:paraId="35C3FBE7" w14:textId="0BCA0405" w:rsidR="00DF41F9" w:rsidRPr="002C3172" w:rsidRDefault="00873B37" w:rsidP="00EB7117">
      <w:pPr>
        <w:pStyle w:val="RAN4proposal"/>
      </w:pPr>
      <w:r w:rsidRPr="002C3172">
        <w:t>For FR2, u</w:t>
      </w:r>
      <w:r w:rsidR="001620C5">
        <w:t>se 11 OFDM symbols for resource mapping</w:t>
      </w:r>
      <w:r w:rsidR="00E708BF" w:rsidRPr="002C3172">
        <w:t xml:space="preserve"> type B.</w:t>
      </w:r>
    </w:p>
    <w:p w14:paraId="1C35026A" w14:textId="370A3C41" w:rsidR="00DE1CCA" w:rsidRPr="002C3172" w:rsidRDefault="00EF3550" w:rsidP="00DE1CCA">
      <w:r w:rsidRPr="002C3172">
        <w:t xml:space="preserve">For starting symbol index for FR2, </w:t>
      </w:r>
      <w:r w:rsidR="00877B61">
        <w:t xml:space="preserve">we would prefer to use symbol index 0, </w:t>
      </w:r>
      <w:r w:rsidR="001620C5">
        <w:t>similarly as for</w:t>
      </w:r>
      <w:r w:rsidR="00877B61">
        <w:t xml:space="preserve"> FR1.</w:t>
      </w:r>
    </w:p>
    <w:p w14:paraId="0D32B5C4" w14:textId="0E4726AE" w:rsidR="00B14C4C" w:rsidRDefault="00B1161E" w:rsidP="005C23A4">
      <w:pPr>
        <w:pStyle w:val="RAN4proposal"/>
      </w:pPr>
      <w:r w:rsidRPr="002C3172">
        <w:t xml:space="preserve">Use starting symbol index </w:t>
      </w:r>
      <w:r w:rsidR="00877B61">
        <w:t>0</w:t>
      </w:r>
      <w:r w:rsidRPr="002C3172">
        <w:t xml:space="preserve"> for FR2.</w:t>
      </w:r>
    </w:p>
    <w:p w14:paraId="1322BD4A" w14:textId="77777777" w:rsidR="008E74E9" w:rsidRPr="008E74E9" w:rsidRDefault="008E74E9" w:rsidP="008E74E9"/>
    <w:p w14:paraId="6D73E090" w14:textId="3E4D5CDC" w:rsidR="004F3201" w:rsidRDefault="004F3201" w:rsidP="00913FF9">
      <w:pPr>
        <w:pStyle w:val="RAN4H3"/>
      </w:pPr>
      <w:r w:rsidRPr="004F3201">
        <w:t>U</w:t>
      </w:r>
      <w:r w:rsidR="0011055D">
        <w:t>CI performance on PUSCH</w:t>
      </w:r>
    </w:p>
    <w:p w14:paraId="38F03DD6" w14:textId="2565D24C" w:rsidR="0011055D" w:rsidRDefault="0011055D" w:rsidP="0011055D">
      <w:r>
        <w:t>In the last meeting NR BS demodulation tests for UCI were brought up again despite earlier agreements to not include these in Rel-15. From our perspective it would be fine to add one UCI test case per FR. If the group agrees to add UCI test cases, the following simu</w:t>
      </w:r>
      <w:r w:rsidR="001620C5">
        <w:t>lation assumptions could be considered</w:t>
      </w:r>
      <w:r>
        <w:t>:</w:t>
      </w:r>
    </w:p>
    <w:p w14:paraId="4E417F0E" w14:textId="77777777" w:rsidR="001620C5" w:rsidRDefault="001620C5" w:rsidP="0011055D"/>
    <w:p w14:paraId="2AFD316A" w14:textId="77777777" w:rsidR="008E74E9" w:rsidRDefault="008E74E9" w:rsidP="00FF2234">
      <w:pPr>
        <w:pStyle w:val="Caption"/>
        <w:keepNext/>
      </w:pPr>
    </w:p>
    <w:p w14:paraId="53E21E18" w14:textId="36C47D06" w:rsidR="00FF2234" w:rsidRDefault="00FF2234" w:rsidP="00FF2234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Proposal for simulation assumptions for UCI tests.</w:t>
      </w:r>
    </w:p>
    <w:tbl>
      <w:tblPr>
        <w:tblStyle w:val="PlainTable1"/>
        <w:tblW w:w="7361" w:type="dxa"/>
        <w:jc w:val="center"/>
        <w:tblLook w:val="04A0" w:firstRow="1" w:lastRow="0" w:firstColumn="1" w:lastColumn="0" w:noHBand="0" w:noVBand="1"/>
      </w:tblPr>
      <w:tblGrid>
        <w:gridCol w:w="3251"/>
        <w:gridCol w:w="1984"/>
        <w:gridCol w:w="2126"/>
      </w:tblGrid>
      <w:tr w:rsidR="0011055D" w:rsidRPr="0011055D" w14:paraId="13839170" w14:textId="77777777" w:rsidTr="000D69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vMerge w:val="restart"/>
            <w:hideMark/>
          </w:tcPr>
          <w:p w14:paraId="3A55998A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</w:rPr>
              <w:t>Parameter</w:t>
            </w:r>
          </w:p>
        </w:tc>
        <w:tc>
          <w:tcPr>
            <w:tcW w:w="4110" w:type="dxa"/>
            <w:gridSpan w:val="2"/>
            <w:hideMark/>
          </w:tcPr>
          <w:p w14:paraId="00F00885" w14:textId="77777777" w:rsidR="0011055D" w:rsidRPr="0011055D" w:rsidRDefault="0011055D" w:rsidP="001105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</w:rPr>
              <w:t>value</w:t>
            </w:r>
          </w:p>
        </w:tc>
      </w:tr>
      <w:tr w:rsidR="0011055D" w:rsidRPr="0011055D" w14:paraId="6558385E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vMerge/>
            <w:hideMark/>
          </w:tcPr>
          <w:p w14:paraId="396F353B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4" w:type="dxa"/>
            <w:hideMark/>
          </w:tcPr>
          <w:p w14:paraId="7A59D89B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FR1</w:t>
            </w:r>
          </w:p>
        </w:tc>
        <w:tc>
          <w:tcPr>
            <w:tcW w:w="2126" w:type="dxa"/>
            <w:hideMark/>
          </w:tcPr>
          <w:p w14:paraId="63D7B56E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FR2</w:t>
            </w:r>
          </w:p>
        </w:tc>
      </w:tr>
      <w:tr w:rsidR="0011055D" w:rsidRPr="0011055D" w14:paraId="60044C5F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04774E36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Transform precoding</w:t>
            </w:r>
          </w:p>
        </w:tc>
        <w:tc>
          <w:tcPr>
            <w:tcW w:w="1984" w:type="dxa"/>
            <w:hideMark/>
          </w:tcPr>
          <w:p w14:paraId="70001BD8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disabled</w:t>
            </w:r>
          </w:p>
        </w:tc>
        <w:tc>
          <w:tcPr>
            <w:tcW w:w="2126" w:type="dxa"/>
            <w:hideMark/>
          </w:tcPr>
          <w:p w14:paraId="4F393071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disabled</w:t>
            </w:r>
          </w:p>
        </w:tc>
      </w:tr>
      <w:tr w:rsidR="0011055D" w:rsidRPr="0011055D" w14:paraId="608538C7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1FF2B2E1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Number of Tx</w:t>
            </w:r>
          </w:p>
        </w:tc>
        <w:tc>
          <w:tcPr>
            <w:tcW w:w="1984" w:type="dxa"/>
            <w:hideMark/>
          </w:tcPr>
          <w:p w14:paraId="3CC51776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hideMark/>
          </w:tcPr>
          <w:p w14:paraId="7021ECC5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11055D" w:rsidRPr="0011055D" w14:paraId="05A25F33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71E003D4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Number of Rx</w:t>
            </w:r>
          </w:p>
        </w:tc>
        <w:tc>
          <w:tcPr>
            <w:tcW w:w="1984" w:type="dxa"/>
            <w:hideMark/>
          </w:tcPr>
          <w:p w14:paraId="39FFDE8B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  <w:hideMark/>
          </w:tcPr>
          <w:p w14:paraId="28093E28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1055D" w:rsidRPr="0011055D" w14:paraId="3A24D451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412AD2C3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1984" w:type="dxa"/>
            <w:hideMark/>
          </w:tcPr>
          <w:p w14:paraId="22E45543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hideMark/>
          </w:tcPr>
          <w:p w14:paraId="2CA7BDB0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11055D" w:rsidRPr="0011055D" w14:paraId="54CD25F2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31F1F6ED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DMRS type</w:t>
            </w:r>
          </w:p>
        </w:tc>
        <w:tc>
          <w:tcPr>
            <w:tcW w:w="1984" w:type="dxa"/>
            <w:hideMark/>
          </w:tcPr>
          <w:p w14:paraId="2A9AB139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126" w:type="dxa"/>
            <w:hideMark/>
          </w:tcPr>
          <w:p w14:paraId="0B8DAA5B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</w:tr>
      <w:tr w:rsidR="0011055D" w:rsidRPr="0011055D" w14:paraId="30BB0CAC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5D359A4A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Number of DMRS symbols</w:t>
            </w:r>
          </w:p>
        </w:tc>
        <w:tc>
          <w:tcPr>
            <w:tcW w:w="1984" w:type="dxa"/>
            <w:hideMark/>
          </w:tcPr>
          <w:p w14:paraId="6C6CFFDE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hideMark/>
          </w:tcPr>
          <w:p w14:paraId="2CA0D293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11055D" w:rsidRPr="0011055D" w14:paraId="7DF14FC3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12E1EFF7" w14:textId="16E1FA45" w:rsidR="0011055D" w:rsidRPr="0011055D" w:rsidRDefault="005F21B1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Number of symbols</w:t>
            </w:r>
          </w:p>
        </w:tc>
        <w:tc>
          <w:tcPr>
            <w:tcW w:w="1984" w:type="dxa"/>
            <w:hideMark/>
          </w:tcPr>
          <w:p w14:paraId="00BF832B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2126" w:type="dxa"/>
            <w:hideMark/>
          </w:tcPr>
          <w:p w14:paraId="4E17B115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11055D" w:rsidRPr="0011055D" w14:paraId="1D9F61D2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2D8DEF0A" w14:textId="3317F9DB" w:rsidR="0011055D" w:rsidRPr="0011055D" w:rsidRDefault="005F21B1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  <w:r w:rsidR="0011055D" w:rsidRPr="0011055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tart symbol index</w:t>
            </w:r>
          </w:p>
        </w:tc>
        <w:tc>
          <w:tcPr>
            <w:tcW w:w="1984" w:type="dxa"/>
            <w:hideMark/>
          </w:tcPr>
          <w:p w14:paraId="39182E92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0</w:t>
            </w:r>
          </w:p>
        </w:tc>
        <w:tc>
          <w:tcPr>
            <w:tcW w:w="2126" w:type="dxa"/>
            <w:hideMark/>
          </w:tcPr>
          <w:p w14:paraId="6FBF6C01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1055D" w:rsidRPr="0011055D" w14:paraId="63C00496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067867B8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1984" w:type="dxa"/>
            <w:hideMark/>
          </w:tcPr>
          <w:p w14:paraId="542FBAAF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 xml:space="preserve">type A </w:t>
            </w:r>
          </w:p>
        </w:tc>
        <w:tc>
          <w:tcPr>
            <w:tcW w:w="2126" w:type="dxa"/>
            <w:hideMark/>
          </w:tcPr>
          <w:p w14:paraId="4619B84C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type B</w:t>
            </w:r>
          </w:p>
        </w:tc>
      </w:tr>
      <w:tr w:rsidR="0011055D" w:rsidRPr="0011055D" w14:paraId="3549CC90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587CEB8C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MCS index</w:t>
            </w:r>
          </w:p>
        </w:tc>
        <w:tc>
          <w:tcPr>
            <w:tcW w:w="1984" w:type="dxa"/>
            <w:hideMark/>
          </w:tcPr>
          <w:p w14:paraId="4B6539C4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[x]</w:t>
            </w:r>
          </w:p>
        </w:tc>
        <w:tc>
          <w:tcPr>
            <w:tcW w:w="2126" w:type="dxa"/>
            <w:hideMark/>
          </w:tcPr>
          <w:p w14:paraId="0566013A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[x]</w:t>
            </w:r>
          </w:p>
        </w:tc>
      </w:tr>
      <w:tr w:rsidR="0011055D" w:rsidRPr="0011055D" w14:paraId="3446513D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6B397685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Carrier frequency (GHz)</w:t>
            </w:r>
          </w:p>
        </w:tc>
        <w:tc>
          <w:tcPr>
            <w:tcW w:w="1984" w:type="dxa"/>
            <w:hideMark/>
          </w:tcPr>
          <w:p w14:paraId="1684ADBA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  <w:hideMark/>
          </w:tcPr>
          <w:p w14:paraId="7B097123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11055D" w:rsidRPr="0011055D" w14:paraId="6E583228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08A75F04" w14:textId="77777777" w:rsidR="0011055D" w:rsidRPr="0011055D" w:rsidRDefault="0011055D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SCS and BW</w:t>
            </w:r>
          </w:p>
        </w:tc>
        <w:tc>
          <w:tcPr>
            <w:tcW w:w="1984" w:type="dxa"/>
            <w:hideMark/>
          </w:tcPr>
          <w:p w14:paraId="17F4C55E" w14:textId="1D2760F2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30kHz: 40</w:t>
            </w:r>
            <w:r w:rsidR="005107CC">
              <w:rPr>
                <w:rFonts w:ascii="Arial" w:eastAsia="Times New Roman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2126" w:type="dxa"/>
            <w:hideMark/>
          </w:tcPr>
          <w:p w14:paraId="2444615F" w14:textId="1173CAF4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120kHz: 100</w:t>
            </w:r>
            <w:r w:rsidR="005107CC">
              <w:rPr>
                <w:rFonts w:ascii="Arial" w:eastAsia="Times New Roman" w:hAnsi="Arial" w:cs="Arial"/>
                <w:sz w:val="18"/>
                <w:szCs w:val="18"/>
              </w:rPr>
              <w:t xml:space="preserve"> MHz</w:t>
            </w:r>
          </w:p>
        </w:tc>
      </w:tr>
      <w:tr w:rsidR="0011055D" w:rsidRPr="0011055D" w14:paraId="3E2B4A9A" w14:textId="77777777" w:rsidTr="000D694D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48890EA9" w14:textId="6BB94654" w:rsidR="0011055D" w:rsidRPr="0011055D" w:rsidRDefault="005F21B1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</w:t>
            </w:r>
            <w:r w:rsidR="0011055D" w:rsidRPr="0011055D">
              <w:rPr>
                <w:rFonts w:ascii="Arial" w:eastAsia="Times New Roman" w:hAnsi="Arial" w:cs="Arial"/>
                <w:sz w:val="18"/>
                <w:szCs w:val="18"/>
              </w:rPr>
              <w:t>ode</w:t>
            </w:r>
          </w:p>
        </w:tc>
        <w:tc>
          <w:tcPr>
            <w:tcW w:w="1984" w:type="dxa"/>
            <w:hideMark/>
          </w:tcPr>
          <w:p w14:paraId="4D04330C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Aperiodic</w:t>
            </w:r>
          </w:p>
        </w:tc>
        <w:tc>
          <w:tcPr>
            <w:tcW w:w="2126" w:type="dxa"/>
            <w:hideMark/>
          </w:tcPr>
          <w:p w14:paraId="35274267" w14:textId="77777777" w:rsidR="0011055D" w:rsidRPr="0011055D" w:rsidRDefault="0011055D" w:rsidP="00110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Aperiodic</w:t>
            </w:r>
          </w:p>
        </w:tc>
      </w:tr>
      <w:tr w:rsidR="0011055D" w:rsidRPr="0011055D" w14:paraId="0C8837BF" w14:textId="77777777" w:rsidTr="000D69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hideMark/>
          </w:tcPr>
          <w:p w14:paraId="1DD9BFFA" w14:textId="60F2AD2A" w:rsidR="0011055D" w:rsidRPr="0011055D" w:rsidRDefault="005F21B1" w:rsidP="0011055D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</w:t>
            </w:r>
            <w:r w:rsidR="0011055D" w:rsidRPr="0011055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ayload for UCI</w:t>
            </w:r>
          </w:p>
        </w:tc>
        <w:tc>
          <w:tcPr>
            <w:tcW w:w="1984" w:type="dxa"/>
            <w:hideMark/>
          </w:tcPr>
          <w:p w14:paraId="45A69EFB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2126" w:type="dxa"/>
            <w:hideMark/>
          </w:tcPr>
          <w:p w14:paraId="242DCFC3" w14:textId="77777777" w:rsidR="0011055D" w:rsidRPr="0011055D" w:rsidRDefault="0011055D" w:rsidP="00110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11055D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</w:tbl>
    <w:p w14:paraId="7BDFB2C9" w14:textId="77777777" w:rsidR="0011055D" w:rsidRPr="004F3201" w:rsidRDefault="0011055D" w:rsidP="0011055D"/>
    <w:p w14:paraId="5B35C5B0" w14:textId="14FF2719" w:rsidR="00B14C4C" w:rsidRDefault="005107CC" w:rsidP="005107CC">
      <w:pPr>
        <w:pStyle w:val="RAN4proposal"/>
      </w:pPr>
      <w:r>
        <w:t xml:space="preserve">RAN4 to consider adding one UCI test case </w:t>
      </w:r>
      <w:r w:rsidR="008E74E9">
        <w:t xml:space="preserve">for FR1 and </w:t>
      </w:r>
      <w:r w:rsidR="000D694D">
        <w:t>one UCI test case for FR2.</w:t>
      </w:r>
    </w:p>
    <w:p w14:paraId="38EDD4E5" w14:textId="77777777" w:rsidR="00CD7492" w:rsidRDefault="00CD7492" w:rsidP="00A37002">
      <w:pPr>
        <w:pStyle w:val="RAN4H1"/>
      </w:pPr>
      <w:r w:rsidRPr="00A37002">
        <w:t>Conclusion</w:t>
      </w:r>
    </w:p>
    <w:p w14:paraId="170D1482" w14:textId="3EF2573C" w:rsidR="005C23A4" w:rsidRDefault="008D1588" w:rsidP="005C23A4">
      <w:pPr>
        <w:rPr>
          <w:lang w:val="en-GB"/>
        </w:rPr>
      </w:pPr>
      <w:r>
        <w:rPr>
          <w:lang w:val="en-GB"/>
        </w:rPr>
        <w:t>In this contribution we have discussed some of the remaining de</w:t>
      </w:r>
      <w:r w:rsidR="00E6485C">
        <w:rPr>
          <w:lang w:val="en-GB"/>
        </w:rPr>
        <w:t>tails for NR PUSCH demodulation</w:t>
      </w:r>
      <w:r>
        <w:rPr>
          <w:lang w:val="en-GB"/>
        </w:rPr>
        <w:t>. We have made the following proposals:</w:t>
      </w:r>
    </w:p>
    <w:p w14:paraId="61B460BA" w14:textId="77777777" w:rsidR="008E74E9" w:rsidRDefault="008E74E9" w:rsidP="008D1588">
      <w:pPr>
        <w:pStyle w:val="RAN4proposal"/>
        <w:numPr>
          <w:ilvl w:val="0"/>
          <w:numId w:val="26"/>
        </w:numPr>
      </w:pPr>
      <w:r>
        <w:t>For FR1, test non-slot based transmission with resource mapping type B.</w:t>
      </w:r>
    </w:p>
    <w:p w14:paraId="0B048776" w14:textId="4650CA22" w:rsidR="008E74E9" w:rsidRPr="002C3172" w:rsidRDefault="008E74E9" w:rsidP="008E74E9">
      <w:pPr>
        <w:pStyle w:val="RAN4proposal"/>
      </w:pPr>
      <w:r w:rsidRPr="002C3172">
        <w:t>For</w:t>
      </w:r>
      <w:r w:rsidR="001620C5">
        <w:t xml:space="preserve"> FR2, use 11 OFDM symbols for resource mapping</w:t>
      </w:r>
      <w:bookmarkStart w:id="4" w:name="_GoBack"/>
      <w:bookmarkEnd w:id="4"/>
      <w:r w:rsidRPr="002C3172">
        <w:t xml:space="preserve"> type B.</w:t>
      </w:r>
    </w:p>
    <w:p w14:paraId="5E016046" w14:textId="77777777" w:rsidR="008D1588" w:rsidRDefault="008D1588" w:rsidP="008D1588">
      <w:pPr>
        <w:pStyle w:val="RAN4proposal"/>
      </w:pPr>
      <w:r w:rsidRPr="002C3172">
        <w:t xml:space="preserve">Use starting symbol index </w:t>
      </w:r>
      <w:r>
        <w:t>0</w:t>
      </w:r>
      <w:r w:rsidRPr="002C3172">
        <w:t xml:space="preserve"> for FR2.</w:t>
      </w:r>
    </w:p>
    <w:p w14:paraId="61414C41" w14:textId="77777777" w:rsidR="008D1588" w:rsidRDefault="008D1588" w:rsidP="008D1588">
      <w:pPr>
        <w:pStyle w:val="RAN4proposal"/>
      </w:pPr>
      <w:r>
        <w:t>RAN4 to consider adding one UCI test case for FR1 and one UCI test case for FR2.</w:t>
      </w:r>
    </w:p>
    <w:p w14:paraId="6957A07A" w14:textId="77777777" w:rsidR="008E74E9" w:rsidRPr="008E74E9" w:rsidRDefault="008E74E9" w:rsidP="005C23A4"/>
    <w:p w14:paraId="6BD8855B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C80F4DC" w14:textId="77777777" w:rsidR="00687FA0" w:rsidRPr="00913FF9" w:rsidRDefault="00913FF9" w:rsidP="00841BCD">
      <w:pPr>
        <w:ind w:right="-22"/>
      </w:pPr>
      <w:r>
        <w:rPr>
          <w:lang w:val="en-GB"/>
        </w:rPr>
        <w:t xml:space="preserve">[1] </w:t>
      </w:r>
      <w:r w:rsidRPr="00913FF9">
        <w:rPr>
          <w:lang w:val="en-GB"/>
        </w:rPr>
        <w:t>R4-1811694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 xml:space="preserve">, </w:t>
      </w:r>
      <w:r w:rsidRPr="00913FF9">
        <w:t>Gothenburg, SE, 20th – 24th Aug, 2018</w:t>
      </w:r>
      <w:r>
        <w:t>.</w:t>
      </w:r>
    </w:p>
    <w:p w14:paraId="2A3E7F0E" w14:textId="77777777" w:rsidR="00B14C4C" w:rsidRPr="003B659E" w:rsidRDefault="00B14C4C" w:rsidP="00841BCD">
      <w:pPr>
        <w:ind w:right="-22"/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7301B" w14:textId="77777777" w:rsidR="005D6462" w:rsidRDefault="005D6462" w:rsidP="00001C9B">
      <w:pPr>
        <w:spacing w:after="0" w:line="240" w:lineRule="auto"/>
      </w:pPr>
      <w:r>
        <w:separator/>
      </w:r>
    </w:p>
  </w:endnote>
  <w:endnote w:type="continuationSeparator" w:id="0">
    <w:p w14:paraId="03D02861" w14:textId="77777777" w:rsidR="005D6462" w:rsidRDefault="005D646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B616A" w14:textId="77777777" w:rsidR="005D6462" w:rsidRDefault="005D6462" w:rsidP="00001C9B">
      <w:pPr>
        <w:spacing w:after="0" w:line="240" w:lineRule="auto"/>
      </w:pPr>
      <w:r>
        <w:separator/>
      </w:r>
    </w:p>
  </w:footnote>
  <w:footnote w:type="continuationSeparator" w:id="0">
    <w:p w14:paraId="2B5EFE6E" w14:textId="77777777" w:rsidR="005D6462" w:rsidRDefault="005D646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"/>
  </w:num>
  <w:num w:numId="5">
    <w:abstractNumId w:val="14"/>
  </w:num>
  <w:num w:numId="6">
    <w:abstractNumId w:val="7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5"/>
  </w:num>
  <w:num w:numId="16">
    <w:abstractNumId w:val="1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</w:num>
  <w:num w:numId="22">
    <w:abstractNumId w:val="4"/>
  </w:num>
  <w:num w:numId="23">
    <w:abstractNumId w:val="13"/>
  </w:num>
  <w:num w:numId="24">
    <w:abstractNumId w:val="9"/>
  </w:num>
  <w:num w:numId="25">
    <w:abstractNumId w:val="5"/>
  </w:num>
  <w:num w:numId="26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B4283"/>
    <w:rsid w:val="000D694D"/>
    <w:rsid w:val="0011055D"/>
    <w:rsid w:val="001620C5"/>
    <w:rsid w:val="001745F8"/>
    <w:rsid w:val="001838CF"/>
    <w:rsid w:val="001A3BA4"/>
    <w:rsid w:val="001D2B39"/>
    <w:rsid w:val="001E1981"/>
    <w:rsid w:val="001E30F6"/>
    <w:rsid w:val="002276BE"/>
    <w:rsid w:val="00235F5C"/>
    <w:rsid w:val="002A7656"/>
    <w:rsid w:val="002B0E46"/>
    <w:rsid w:val="002B4922"/>
    <w:rsid w:val="002C2D19"/>
    <w:rsid w:val="002C3172"/>
    <w:rsid w:val="002D10FA"/>
    <w:rsid w:val="002D4C55"/>
    <w:rsid w:val="00313A99"/>
    <w:rsid w:val="00335B04"/>
    <w:rsid w:val="0033770D"/>
    <w:rsid w:val="003651A0"/>
    <w:rsid w:val="00375AD3"/>
    <w:rsid w:val="0038693A"/>
    <w:rsid w:val="003B659E"/>
    <w:rsid w:val="003B6765"/>
    <w:rsid w:val="003F256E"/>
    <w:rsid w:val="00404714"/>
    <w:rsid w:val="0043750A"/>
    <w:rsid w:val="004B6072"/>
    <w:rsid w:val="004C18E8"/>
    <w:rsid w:val="004E3668"/>
    <w:rsid w:val="004E5E66"/>
    <w:rsid w:val="004F3201"/>
    <w:rsid w:val="00503B4D"/>
    <w:rsid w:val="00504EE9"/>
    <w:rsid w:val="005107CC"/>
    <w:rsid w:val="00535414"/>
    <w:rsid w:val="0054442C"/>
    <w:rsid w:val="00550285"/>
    <w:rsid w:val="005836F8"/>
    <w:rsid w:val="005918FA"/>
    <w:rsid w:val="005C23A4"/>
    <w:rsid w:val="005D1CDF"/>
    <w:rsid w:val="005D6462"/>
    <w:rsid w:val="005E61A8"/>
    <w:rsid w:val="005F21B1"/>
    <w:rsid w:val="005F6419"/>
    <w:rsid w:val="00617400"/>
    <w:rsid w:val="00664950"/>
    <w:rsid w:val="00676348"/>
    <w:rsid w:val="00683220"/>
    <w:rsid w:val="00687FA0"/>
    <w:rsid w:val="006B6FAE"/>
    <w:rsid w:val="006B7010"/>
    <w:rsid w:val="00703AEC"/>
    <w:rsid w:val="00712583"/>
    <w:rsid w:val="007145FF"/>
    <w:rsid w:val="00751515"/>
    <w:rsid w:val="00785232"/>
    <w:rsid w:val="007C3ED0"/>
    <w:rsid w:val="007D26E0"/>
    <w:rsid w:val="00806A76"/>
    <w:rsid w:val="00811C9D"/>
    <w:rsid w:val="00813FE1"/>
    <w:rsid w:val="00816C80"/>
    <w:rsid w:val="00841BCD"/>
    <w:rsid w:val="00851A8E"/>
    <w:rsid w:val="00873B37"/>
    <w:rsid w:val="00877B61"/>
    <w:rsid w:val="008826C1"/>
    <w:rsid w:val="008D1588"/>
    <w:rsid w:val="008E74E9"/>
    <w:rsid w:val="0090091A"/>
    <w:rsid w:val="00900A0E"/>
    <w:rsid w:val="009042BD"/>
    <w:rsid w:val="00913FF9"/>
    <w:rsid w:val="00917C72"/>
    <w:rsid w:val="00977E1D"/>
    <w:rsid w:val="009F5766"/>
    <w:rsid w:val="00A21030"/>
    <w:rsid w:val="00A22B78"/>
    <w:rsid w:val="00A25AE5"/>
    <w:rsid w:val="00A37002"/>
    <w:rsid w:val="00A53370"/>
    <w:rsid w:val="00A662C4"/>
    <w:rsid w:val="00AA1B0E"/>
    <w:rsid w:val="00AC5CA7"/>
    <w:rsid w:val="00AE56B1"/>
    <w:rsid w:val="00B1161E"/>
    <w:rsid w:val="00B14C4C"/>
    <w:rsid w:val="00B20782"/>
    <w:rsid w:val="00B73862"/>
    <w:rsid w:val="00B93B46"/>
    <w:rsid w:val="00BA6E48"/>
    <w:rsid w:val="00BD2440"/>
    <w:rsid w:val="00BF2218"/>
    <w:rsid w:val="00BF4CED"/>
    <w:rsid w:val="00C13770"/>
    <w:rsid w:val="00C7490E"/>
    <w:rsid w:val="00C92F14"/>
    <w:rsid w:val="00C976CB"/>
    <w:rsid w:val="00CA5F5B"/>
    <w:rsid w:val="00CA7314"/>
    <w:rsid w:val="00CD6A9C"/>
    <w:rsid w:val="00CD7492"/>
    <w:rsid w:val="00CE3A6B"/>
    <w:rsid w:val="00D00211"/>
    <w:rsid w:val="00D06309"/>
    <w:rsid w:val="00D351EA"/>
    <w:rsid w:val="00D43403"/>
    <w:rsid w:val="00D62E71"/>
    <w:rsid w:val="00D740CA"/>
    <w:rsid w:val="00D8227F"/>
    <w:rsid w:val="00D85728"/>
    <w:rsid w:val="00DB01CB"/>
    <w:rsid w:val="00DC68FE"/>
    <w:rsid w:val="00DE1CCA"/>
    <w:rsid w:val="00DE5C2D"/>
    <w:rsid w:val="00DF1C6A"/>
    <w:rsid w:val="00DF2997"/>
    <w:rsid w:val="00DF41F9"/>
    <w:rsid w:val="00E041BD"/>
    <w:rsid w:val="00E6485C"/>
    <w:rsid w:val="00E708BF"/>
    <w:rsid w:val="00EB7117"/>
    <w:rsid w:val="00EC7BC3"/>
    <w:rsid w:val="00ED7600"/>
    <w:rsid w:val="00EE76F8"/>
    <w:rsid w:val="00EF3550"/>
    <w:rsid w:val="00F1362C"/>
    <w:rsid w:val="00F2262F"/>
    <w:rsid w:val="00F25599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3ADD-C768-4419-84BB-65FAF998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56</cp:revision>
  <dcterms:created xsi:type="dcterms:W3CDTF">2018-03-26T10:33:00Z</dcterms:created>
  <dcterms:modified xsi:type="dcterms:W3CDTF">2018-09-28T17:39:00Z</dcterms:modified>
</cp:coreProperties>
</file>